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435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87"/>
        <w:gridCol w:w="1080"/>
        <w:gridCol w:w="900"/>
        <w:gridCol w:w="1260"/>
        <w:gridCol w:w="1080"/>
        <w:gridCol w:w="992"/>
        <w:gridCol w:w="1562"/>
      </w:tblGrid>
      <w:tr w:rsidR="00E838A7" w:rsidRPr="00D54670" w:rsidTr="006A0498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6A0498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B72995" w:rsidRPr="00B72995" w:rsidRDefault="009853BA" w:rsidP="00B72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Projektor </w:t>
            </w:r>
            <w:r w:rsidR="00772F18">
              <w:rPr>
                <w:rFonts w:ascii="Arial" w:hAnsi="Arial" w:cs="Arial"/>
                <w:lang w:eastAsia="pl-PL"/>
              </w:rPr>
              <w:t xml:space="preserve">krótkoogniskowy </w:t>
            </w:r>
          </w:p>
        </w:tc>
        <w:tc>
          <w:tcPr>
            <w:tcW w:w="987" w:type="dxa"/>
            <w:noWrap/>
          </w:tcPr>
          <w:p w:rsidR="00E838A7" w:rsidRDefault="007E69F7" w:rsidP="00ED6322">
            <w:pPr>
              <w:jc w:val="center"/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E838A7" w:rsidRPr="00D54670" w:rsidRDefault="00772F1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6A0498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54670" w:rsidRDefault="009853BA" w:rsidP="00D54670">
      <w:pPr>
        <w:spacing w:befor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opis: </w:t>
      </w:r>
    </w:p>
    <w:p w:rsidR="009853BA" w:rsidRDefault="009853BA" w:rsidP="00985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wymagania dotyczące projektora nie gorsze niż: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lastRenderedPageBreak/>
        <w:t xml:space="preserve">Technologia wyświetlania </w:t>
      </w:r>
      <w:r>
        <w:rPr>
          <w:rFonts w:ascii="Arial" w:eastAsia="Times New Roman" w:hAnsi="Arial" w:cs="Arial"/>
          <w:szCs w:val="24"/>
          <w:lang w:eastAsia="pl-PL"/>
        </w:rPr>
        <w:t>1-chip DLP™ Technology,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Rozdzielczość dopasowana do wymogów tablicy,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Proporcje obrazu</w:t>
      </w:r>
      <w:r>
        <w:rPr>
          <w:rFonts w:ascii="Arial" w:eastAsia="Times New Roman" w:hAnsi="Arial" w:cs="Arial"/>
          <w:szCs w:val="24"/>
          <w:lang w:eastAsia="pl-PL"/>
        </w:rPr>
        <w:tab/>
        <w:t>4:3,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Kontrast  min. 10000:1,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Jasność 3000 ANSI Lumenów (ok. 85% w trybie Eco),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Moc lampy nie większa niż. 195 W (160 W  Tryb Eco ),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Żywotność lampy nie mniejsza niż  [godz] 4500 (6000 Tryb Eco),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 projekcji [m] w zakresie 1.19 – 13.1,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Wielkość (przekątna) ekranu [cm] / [cale] min. Zakres: maksymalnie: 762 / 300"; minimalnie: 76 / 30",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Zoom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Regulacja ogniskowej,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Obsługiwane rozdzielczości</w:t>
      </w:r>
      <w:r>
        <w:rPr>
          <w:rFonts w:ascii="Arial" w:hAnsi="Arial" w:cs="Arial"/>
        </w:rPr>
        <w:tab/>
        <w:t>min. 1920 x 1080 (HDTV 1,080i/60, HDTV 1,080i/50); 1400 x 1050 (SXGA); 1280 x 1024 (SXGA); 1280 x 720 (HDTV 720p); 1152 x 870 (MAC 21"); 1024 x 768 (XGA); 832 x 624 (MAC 16"); 800 x 600 (SVGA); 720 x 576 (DVD progressive); 720 x 480 SDTV 480p; 720 x 480 (DVD progressive); 640 x 480 (VGA/Mac 13")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Wejścia : 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x Komputer (analogowe) Mini D-sub 15-pin, 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x HDMI™ (głębia koloru, synchronizacja obrazu i dźwięku) 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x Sygnał video RCA 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x Audio 3.5 mm Stereo Mini Jack 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 x USB</w:t>
      </w:r>
      <w:r>
        <w:rPr>
          <w:rFonts w:ascii="Arial" w:hAnsi="Arial" w:cs="Arial"/>
        </w:rPr>
        <w:tab/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Funkcje wymagane : 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Korekcja zniekształceń trapezowych w pionie = ±40°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Współczynnik projekcji</w:t>
      </w:r>
      <w:r>
        <w:rPr>
          <w:rFonts w:ascii="Arial" w:hAnsi="Arial" w:cs="Arial"/>
        </w:rPr>
        <w:tab/>
        <w:t>1.95 – 2.15 : 1</w:t>
      </w:r>
    </w:p>
    <w:p w:rsidR="009853BA" w:rsidRDefault="009853BA" w:rsidP="009853BA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Wbudowany głośnik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min. 3 lata na projektor i lampę bez podania godzin pracy.</w:t>
      </w:r>
    </w:p>
    <w:p w:rsidR="009853BA" w:rsidRDefault="009853BA" w:rsidP="009853BA">
      <w:pPr>
        <w:jc w:val="both"/>
        <w:rPr>
          <w:rFonts w:ascii="Arial" w:hAnsi="Arial" w:cs="Arial"/>
        </w:rPr>
      </w:pPr>
    </w:p>
    <w:p w:rsidR="009853BA" w:rsidRDefault="009853BA" w:rsidP="009853B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musi złożyć oświadczenie, że w przypadku nie wywiązania się producenta z gwarancji dostawca przejmuje na siebie warunki gwarancji.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do oferty musi złożyć wszystkie wymagane Certyfikaty i oświadczenia, brak spowoduje odrzucenie oferty.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Certyfikaty do tablicy i projektora: CE, RoHs, Certyfikat instalatora od producenta tablicy,</w:t>
      </w:r>
    </w:p>
    <w:p w:rsidR="009853BA" w:rsidRDefault="009853BA" w:rsidP="009853B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przejęciu gwarancji 3 lata na tablicę i na projektor przez dostawcę.</w:t>
      </w:r>
    </w:p>
    <w:p w:rsidR="009853BA" w:rsidRPr="00D54670" w:rsidRDefault="009853BA" w:rsidP="00D54670">
      <w:pPr>
        <w:spacing w:before="600"/>
        <w:jc w:val="both"/>
        <w:rPr>
          <w:rFonts w:ascii="Arial" w:hAnsi="Arial" w:cs="Arial"/>
        </w:rPr>
      </w:pPr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Przyj</w:t>
      </w:r>
      <w:bookmarkStart w:id="0" w:name="_GoBack"/>
      <w:bookmarkEnd w:id="0"/>
      <w:r w:rsidRPr="00D54670">
        <w:rPr>
          <w:rFonts w:ascii="Arial" w:hAnsi="Arial" w:cs="Arial"/>
        </w:rPr>
        <w:t xml:space="preserve">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lastRenderedPageBreak/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3BA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1E65"/>
    <w:multiLevelType w:val="hybridMultilevel"/>
    <w:tmpl w:val="69787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A590B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72F18"/>
    <w:rsid w:val="00782733"/>
    <w:rsid w:val="007A04D3"/>
    <w:rsid w:val="007A6567"/>
    <w:rsid w:val="007C37F2"/>
    <w:rsid w:val="007D1AC0"/>
    <w:rsid w:val="007E69F7"/>
    <w:rsid w:val="007F2D3A"/>
    <w:rsid w:val="007F30AB"/>
    <w:rsid w:val="0082070D"/>
    <w:rsid w:val="0084765A"/>
    <w:rsid w:val="00852BA0"/>
    <w:rsid w:val="0088202F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53BA"/>
    <w:rsid w:val="0098616E"/>
    <w:rsid w:val="009F3D89"/>
    <w:rsid w:val="00A04D99"/>
    <w:rsid w:val="00A35F79"/>
    <w:rsid w:val="00A41EEE"/>
    <w:rsid w:val="00A4326B"/>
    <w:rsid w:val="00A44F17"/>
    <w:rsid w:val="00A572BC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,"/>
  <w:listSeparator w:val=";"/>
  <w14:docId w14:val="52FB12B6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96D1-41AE-417D-B867-1536FD5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2017-04-03T08:41:00Z</cp:lastPrinted>
  <dcterms:created xsi:type="dcterms:W3CDTF">2017-05-23T13:50:00Z</dcterms:created>
  <dcterms:modified xsi:type="dcterms:W3CDTF">2017-05-23T13:50:00Z</dcterms:modified>
</cp:coreProperties>
</file>